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"https://www.ncbi.nlm.nih.gov/pubmed/29208946" </w:instrTex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4D15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"/>
        </w:rPr>
        <w:t>The enigmatic SAR202 cluster up close: shedding light on a globally distributed dark ocean lineage involved in sulfur cycling.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Mehrshad M,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Amoozegar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MA, López-García P, Ghai R.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ISME J. 2017 Dec 5.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10.1038/s41396-017-0009-5. [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Epub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ahead of print]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7" w:history="1"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Reconstruction of Diverse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Verrucomicrobial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Genomes from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Metagenome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Datasets of Freshwater Reservoirs.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Cabello-Yeves PJ, Ghai R, Mehrshad M, Picazo A, Camacho A,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Front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Microbiol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2017 Nov 2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;8:2131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10.3389/fmicb.2017.02131.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eCollection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2017.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8" w:history="1"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Genomes of novel microbial lineages assembled from the sub-ice waters of Lake Baikal.</w:t>
        </w:r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Cabello-Yeves PJ, Zemskaya TI,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Rosselli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R, Coutinho FH,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Zakharenko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AS,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Blinov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VV,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Appl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Environ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Microbiol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2017 Oct 27.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pii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AEM.02132-17.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10.1128/AEM.02132-17. [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Epub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ahead of print]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9" w:history="1"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Inward H</w:t>
        </w:r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s-ES"/>
          </w:rPr>
          <w:t>+</w:t>
        </w:r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pump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xenorhodopsin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: Mechanism and alternative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optogenetic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approach.</w:t>
        </w:r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Shevchenko V,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Mager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Kovalev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K,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Polovinkin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V, Alekseev A,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Juettner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J,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Chizhov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Bamann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Vavourakis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C, Ghai R,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Gushchin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Borshchevskiy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Rogachev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Melnikov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I, Popov A,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Balandin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Manstein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DJ,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Bueldt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G, Bamberg E, Gordeliy V.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Sci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Adv. 2017 Sep 22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;3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(9):e1603187.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10.1126/sciadv.1603187.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eCollection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2017 Sep.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0" w:history="1"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Genome diversity of marine phages recovered from Mediterranean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metagenomes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: Size matters.</w:t>
        </w:r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López-Pérez M, Haro-Moreno JM, Gonzalez-Serrano R, Parras-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Moltó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PLoS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Genet. 2017 Sep 25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;13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(9):e1007018.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10.1371/journal.pgen.1007018.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eCollection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2017 Sep.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1" w:history="1"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Novel </w:t>
        </w:r>
        <w:proofErr w:type="spellStart"/>
        <w:r w:rsidRPr="004D151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s-ES"/>
          </w:rPr>
          <w:t>Synechococcus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Genomes Reconstructed from Freshwater Reservoirs.</w:t>
        </w:r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Cabello-Yeves PJ, Haro-Moreno JM, Martin-Cuadrado AB, Ghai R, Picazo A, Camacho A,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Front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Microbiol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2017 Jun 21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;8:1151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10.3389/fmicb.2017.01151.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eCollection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2017.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2" w:history="1"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Transcriptome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analysis of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Haloquadratum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walsbyi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: vanity is but the surface.</w:t>
        </w:r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Bolhuis H, Martín-Cuadrado AB,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Rosselli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Pašić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BMC Genomics.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2017 Jul 3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;18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(1):510.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10.1186/s12864-017-3892-2.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3" w:history="1"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Single-virus genomics reveals hidden cosmopolitan and abundant viruses.</w:t>
        </w:r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Martinez-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Hernandez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Fornas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Lluesma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Gomez M,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Bolduc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B, de la Cruz Peña MJ, Martínez JM, Anton J, Gasol JM,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Rosselli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Sullivan MB,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Acinas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SG, Martinez-Garcia M.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Nat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Commun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2017 Jun 23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;8:15892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10.1038/ncomms15892.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4" w:history="1"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Fast iodide-SAD phasing for high-throughput membrane protein structure determination.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Melnikov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Polovinkin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Kovalev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K,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Gushchin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Shevtsov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M, Shevchenko V,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Mishin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A, Alekseev A,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Borshchevskiy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Cherezov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V, Leonard GA, Gordeliy V, Popov A.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Sci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Adv. 2017 May 12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;3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(5):e1602952.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10.1126/sciadv.1602952.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eCollection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2017 May.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5" w:history="1"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New insights into marine group III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Euryarchaeota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, from dark to light.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Haro-Moreno JM,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, López-García P, Moreira D, Martin-Cuadrado AB.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ISME J. 2017 May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;11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(5):1102-1117.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10.1038/ismej.2016.188.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Epub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2017 Jan 13.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6" w:history="1"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Networking in microbes: conjugative elements and plasmids in the genus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Alteromonas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López-Pérez M, Ramon-Marco N,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BMC Genomics.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2017 Jan 5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;18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(1):36.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10.1186/s12864-016-3461-0.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7" w:history="1">
        <w:proofErr w:type="spellStart"/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Metagenomic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recovery of phage genomes of uncultured freshwater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actinobacteria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Ghai R, Mehrshad M, Mizuno CM,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ISME J. 2017 Jan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;11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(1):304-308.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10.1038/ismej.2016.110.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Epub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2016 Aug 9.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8" w:history="1"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Genomes of Abundant and Widespread Viruses from the Deep Ocean.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Mizuno CM, Ghai R,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Saghaï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A, López-García P,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MBio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 2016 Jul 26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;7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(4).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pii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e00805-16.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: 10.1128/mBio.00805-16.</w:t>
      </w:r>
    </w:p>
    <w:p w:rsidR="004D151D" w:rsidRPr="004D151D" w:rsidRDefault="004D151D" w:rsidP="004D1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9" w:history="1"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Not All Particles Are Equal: The Selective Enrichment of Particle-Associated Bacteria from the Mediterranean Sea.</w:t>
        </w:r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López-Pérez M,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Kimes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NE, Haro-Moreno JM,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Front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Microbiol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2016 Jun 22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;7:996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10.3389/fmicb.2016.00996.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eCollection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2016.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20" w:history="1"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The discovery of CRISPR in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archaea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and bacteria.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Mojica FJ,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FEBS J. 2016 Sep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;283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(17):3162-9.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10.1111/febs.13766.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Epub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2016 Jun 15. 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Review.</w:t>
      </w:r>
      <w:proofErr w:type="gramEnd"/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21" w:history="1">
        <w:proofErr w:type="spellStart"/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Pangenome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Evolution in the Marine Bacterium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Alteromonas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López-Pérez M,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Genome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Biol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Evol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2016 Jun 3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;8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(5):1556-70.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10.1093/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gbe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/evw098.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22" w:history="1"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Thalassospira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australica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sp. </w:t>
        </w:r>
        <w:proofErr w:type="spellStart"/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nov</w:t>
        </w:r>
        <w:proofErr w:type="gram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.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</w:t>
        </w:r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isolated</w:t>
        </w:r>
        <w:proofErr w:type="gram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from sea water.</w:t>
        </w:r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Ivanova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EP, López-Pérez M, Webb HK, Ng HJ, Dang TH,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Zhukova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NV,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Mikhailov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VV, Crawford RJ,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Antonie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Van Leeuwenhoek. 2016 Aug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;109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(8):1091-100.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10.1007/s10482-016-0710-9.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Epub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2016 May 14.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23" w:history="1"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Flexible genomic islands as drivers of genome evolution.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eastAsia="es-ES"/>
        </w:rPr>
        <w:t>, Martin-Cuadrado AB, López-Pérez M.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Curr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Opin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Microbiol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2016 Jun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;31:154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-160.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10.1016/j.mib.2016.03.014.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Epub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2016 Apr 14. 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Review.</w:t>
      </w:r>
      <w:proofErr w:type="gramEnd"/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24" w:history="1">
        <w:proofErr w:type="spellStart"/>
        <w:proofErr w:type="gram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Metagenomic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Insights into the Uncultured Diversity and Physiology of Microbes in Four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Hypersaline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Soda Lake Brines.</w:t>
        </w:r>
        <w:proofErr w:type="gramEnd"/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Vavourakis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CD, Ghai R,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Sorokin DY,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Tringe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SG,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Hugenholtz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P,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Muyzer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G.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Front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Microbiol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2016 Feb 25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;7:211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10.3389/fmicb.2016.00211.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eCollection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2016.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25" w:history="1"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Genome Reconstruction from </w:t>
        </w:r>
        <w:proofErr w:type="spellStart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Metagenomic</w:t>
        </w:r>
        <w:proofErr w:type="spellEnd"/>
        <w:r w:rsidRPr="004D1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 xml:space="preserve"> Data Sets Reveals Novel Microbes in the Brackish Waters of the Caspian Sea.</w:t>
        </w:r>
      </w:hyperlink>
    </w:p>
    <w:p w:rsidR="004D151D" w:rsidRP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Mehrshad M,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Amoozegar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MA, Ghai R,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Shahzadeh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Fazeli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SA, </w:t>
      </w:r>
      <w:r w:rsidRPr="004D15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Rodriguez-Valera F</w:t>
      </w:r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proofErr w:type="gramEnd"/>
    </w:p>
    <w:p w:rsidR="004D151D" w:rsidRDefault="004D151D" w:rsidP="004D1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Appl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Environ </w:t>
      </w:r>
      <w:proofErr w:type="spell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Microbiol</w:t>
      </w:r>
      <w:proofErr w:type="spell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2016 Jan 4</w:t>
      </w:r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;82</w:t>
      </w:r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(5):1599-612. </w:t>
      </w:r>
      <w:proofErr w:type="spellStart"/>
      <w:proofErr w:type="gramStart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4D151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10.1128/AEM.03381-15.</w:t>
      </w: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26" w:history="1"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Marine Group II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Archaea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, potentially important players in the global ocean carbon cycle.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Zhang CL, </w:t>
      </w:r>
      <w:proofErr w:type="spellStart"/>
      <w:r w:rsidRPr="004D151D">
        <w:rPr>
          <w:rFonts w:ascii="Arial" w:eastAsia="Times New Roman" w:hAnsi="Arial" w:cs="Arial"/>
          <w:lang w:eastAsia="es-ES"/>
        </w:rPr>
        <w:t>Xie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W, Martin-Cuadrado AB,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>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Front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Microbiol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. 2015 Oct 13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;6:1108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10.3389/fmicb.2015.01108.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eCollection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2015. 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Review.</w:t>
      </w:r>
      <w:proofErr w:type="gramEnd"/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27" w:history="1"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Spiribacter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curvatus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sp. </w:t>
        </w:r>
        <w:proofErr w:type="spellStart"/>
        <w:proofErr w:type="gram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nov</w:t>
        </w:r>
        <w:proofErr w:type="gram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.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, a moderately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halophilic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bacterium isolated from a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saltern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León MJ, Rodríguez-Olmos A, Sánchez-Porro C, López-Pérez M, Rodríguez-Valera F, </w:t>
      </w:r>
      <w:proofErr w:type="spellStart"/>
      <w:r w:rsidRPr="004D151D">
        <w:rPr>
          <w:rFonts w:ascii="Arial" w:eastAsia="Times New Roman" w:hAnsi="Arial" w:cs="Arial"/>
          <w:lang w:eastAsia="es-ES"/>
        </w:rPr>
        <w:t>Soliveri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J, Ventosa A, Copa-Patiño JL.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Int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J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Syst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Evol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Microbiol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. 2015 Dec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;65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(12):4638-43.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28" w:history="1"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Diversity of the cell-wall associated genomic island of the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archaeon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Haloquadratum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walsbyi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Martin-Cuadrado AB, </w:t>
      </w:r>
      <w:proofErr w:type="spellStart"/>
      <w:r w:rsidRPr="004D151D">
        <w:rPr>
          <w:rFonts w:ascii="Arial" w:eastAsia="Times New Roman" w:hAnsi="Arial" w:cs="Arial"/>
          <w:lang w:eastAsia="es-ES"/>
        </w:rPr>
        <w:t>Pašić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L,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>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BMC Genomics.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2015 Aug 13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;16:603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: 10.1186/s12864-015-1794-8.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29" w:history="1"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Pseudorhizobium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pelagicum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gen. </w:t>
        </w:r>
        <w:proofErr w:type="spellStart"/>
        <w:proofErr w:type="gram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nov</w:t>
        </w:r>
        <w:proofErr w:type="gram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.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, sp.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nov.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</w:t>
        </w:r>
        <w:proofErr w:type="gram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isolated</w:t>
        </w:r>
        <w:proofErr w:type="gram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from a pelagic Mediterranean zone.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4D151D">
        <w:rPr>
          <w:rFonts w:ascii="Arial" w:eastAsia="Times New Roman" w:hAnsi="Arial" w:cs="Arial"/>
          <w:lang w:eastAsia="es-ES"/>
        </w:rPr>
        <w:t>Kimes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NE, López-Pérez M, Flores-Félix JD, Ramírez-Bahena MH, Igual JM, </w:t>
      </w:r>
      <w:proofErr w:type="spellStart"/>
      <w:r w:rsidRPr="004D151D">
        <w:rPr>
          <w:rFonts w:ascii="Arial" w:eastAsia="Times New Roman" w:hAnsi="Arial" w:cs="Arial"/>
          <w:lang w:eastAsia="es-ES"/>
        </w:rPr>
        <w:t>Peix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A,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>, Velázquez E.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Syst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Appl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Microbiol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. 2015 Jul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;38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(5):293-9.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10.1016/j.syapm.2015.05.003.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Epub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2015 May 29.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0" w:history="1"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Replicating phages in the epidermal mucosa of the eel (Anguilla </w:t>
        </w:r>
        <w:proofErr w:type="spellStart"/>
        <w:proofErr w:type="gram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anguilla</w:t>
        </w:r>
        <w:proofErr w:type="spellEnd"/>
        <w:proofErr w:type="gram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).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Carda-Diéguez M, Mizuno CM, Ghai R,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>, Amaro C.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Front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Microbiol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. 2015 Jan 29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;6:3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10.3389/fmicb.2015.00003.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eCollection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2015.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1" w:history="1"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Genomes of planktonic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Acidimicrobiales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: widening horizons for marine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Actinobacteria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by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metagenomics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Mizuno CM,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>, Ghai R.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proofErr w:type="spellStart"/>
      <w:r w:rsidRPr="004D151D">
        <w:rPr>
          <w:rFonts w:ascii="Arial" w:eastAsia="Times New Roman" w:hAnsi="Arial" w:cs="Arial"/>
          <w:sz w:val="18"/>
          <w:szCs w:val="18"/>
          <w:lang w:eastAsia="es-ES"/>
        </w:rPr>
        <w:t>MBio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eastAsia="es-ES"/>
        </w:rPr>
        <w:t>. 2015 Feb 10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eastAsia="es-ES"/>
        </w:rPr>
        <w:t>;6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eastAsia="es-ES"/>
        </w:rPr>
        <w:t xml:space="preserve">(1).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eastAsia="es-ES"/>
        </w:rPr>
        <w:t>pii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eastAsia="es-ES"/>
        </w:rPr>
        <w:t xml:space="preserve">: e02083-14.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eastAsia="es-ES"/>
        </w:rPr>
        <w:t>: 10.1128/mBio.02083-14.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2" w:history="1"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Correction for López-Pérez et al., Genome Sequence of "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Thalassospira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australica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" NP3b2T Isolated from St. Kilda Beach, Tasman Sea.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López-Pérez M,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 xml:space="preserve">, </w:t>
      </w:r>
      <w:proofErr w:type="spellStart"/>
      <w:r w:rsidRPr="004D151D">
        <w:rPr>
          <w:rFonts w:ascii="Arial" w:eastAsia="Times New Roman" w:hAnsi="Arial" w:cs="Arial"/>
          <w:lang w:eastAsia="es-ES"/>
        </w:rPr>
        <w:t>Webb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HK, Crawford RJ, </w:t>
      </w:r>
      <w:proofErr w:type="spellStart"/>
      <w:r w:rsidRPr="004D151D">
        <w:rPr>
          <w:rFonts w:ascii="Arial" w:eastAsia="Times New Roman" w:hAnsi="Arial" w:cs="Arial"/>
          <w:lang w:eastAsia="es-ES"/>
        </w:rPr>
        <w:t>Ivanova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EP.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Genome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Announc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.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2015 Jan 22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;3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(1).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pii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e01453-14.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10.1128/genomeA.01453-14. No abstract available. 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3" w:history="1"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A new class of marine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Euryarchaeota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group II from the Mediterranean deep chlorophyll maximum.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Martin-Cuadrado AB, Garcia-Heredia I, </w:t>
      </w:r>
      <w:proofErr w:type="spellStart"/>
      <w:r w:rsidRPr="004D151D">
        <w:rPr>
          <w:rFonts w:ascii="Arial" w:eastAsia="Times New Roman" w:hAnsi="Arial" w:cs="Arial"/>
          <w:lang w:eastAsia="es-ES"/>
        </w:rPr>
        <w:t>Moltó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AG, López-Úbeda R, </w:t>
      </w:r>
      <w:proofErr w:type="spellStart"/>
      <w:r w:rsidRPr="004D151D">
        <w:rPr>
          <w:rFonts w:ascii="Arial" w:eastAsia="Times New Roman" w:hAnsi="Arial" w:cs="Arial"/>
          <w:lang w:eastAsia="es-ES"/>
        </w:rPr>
        <w:t>Kimes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N, López-García P, Moreira D,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>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ISME J. 2015 Jul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;9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(7):1619-34.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10.1038/ismej.2014.249.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Epub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2014 Dec 23.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18"/>
          <w:szCs w:val="18"/>
          <w:lang w:val="en-US"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4" w:history="1"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Genome Sequence of "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Thalassospira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australica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" NP3b2T Isolated from St. Kilda Beach, Tasman Sea.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López-Pérez M,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 xml:space="preserve">, </w:t>
      </w:r>
      <w:proofErr w:type="spellStart"/>
      <w:r w:rsidRPr="004D151D">
        <w:rPr>
          <w:rFonts w:ascii="Arial" w:eastAsia="Times New Roman" w:hAnsi="Arial" w:cs="Arial"/>
          <w:lang w:eastAsia="es-ES"/>
        </w:rPr>
        <w:t>Webb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HK, Crawford RJ, </w:t>
      </w:r>
      <w:proofErr w:type="spellStart"/>
      <w:r w:rsidRPr="004D151D">
        <w:rPr>
          <w:rFonts w:ascii="Arial" w:eastAsia="Times New Roman" w:hAnsi="Arial" w:cs="Arial"/>
          <w:lang w:eastAsia="es-ES"/>
        </w:rPr>
        <w:t>Ivanova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EP.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Genome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Announc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.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2014 Nov 13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;2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(6).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pii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e01139-14.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: 10.1128/genomeA.01139-14.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5" w:history="1">
        <w:proofErr w:type="spellStart"/>
        <w:proofErr w:type="gram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Metagenomics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of the mucosal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microbiota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of European eels.</w:t>
        </w:r>
        <w:proofErr w:type="gramEnd"/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Carda-Diéguez M, Ghai R,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>, Amaro C.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Genome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Announc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.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2014 Nov 6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;2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(6).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pii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e01132-14.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: 10.1128/genomeA.01132-14.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6" w:history="1">
        <w:proofErr w:type="gram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Key roles for freshwater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Actinobacteria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revealed by deep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metagenomic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sequencing.</w:t>
        </w:r>
        <w:proofErr w:type="gramEnd"/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151D">
        <w:rPr>
          <w:rFonts w:ascii="Arial" w:eastAsia="Times New Roman" w:hAnsi="Arial" w:cs="Arial"/>
          <w:lang w:eastAsia="es-ES"/>
        </w:rPr>
        <w:t xml:space="preserve">Ghai R, Mizuno CM, Picazo A, Camacho A,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>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4D151D">
        <w:rPr>
          <w:rFonts w:ascii="Arial" w:eastAsia="Times New Roman" w:hAnsi="Arial" w:cs="Arial"/>
          <w:sz w:val="18"/>
          <w:szCs w:val="18"/>
          <w:lang w:eastAsia="es-ES"/>
        </w:rPr>
        <w:t>Mol Ecol. 2014 Dec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eastAsia="es-ES"/>
        </w:rPr>
        <w:t>;23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eastAsia="es-ES"/>
        </w:rPr>
        <w:t xml:space="preserve">(24):6073-90.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eastAsia="es-ES"/>
        </w:rPr>
        <w:t xml:space="preserve">: 10.1111/mec.12985.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Epub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2014 Nov 21.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7" w:history="1"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RNA sequencing provides evidence for functional variability between naturally co-existing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Alteromonas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macleodii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lineages.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4D151D">
        <w:rPr>
          <w:rFonts w:ascii="Arial" w:eastAsia="Times New Roman" w:hAnsi="Arial" w:cs="Arial"/>
          <w:lang w:eastAsia="es-ES"/>
        </w:rPr>
        <w:t>Kimes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NE, López-Pérez M, </w:t>
      </w:r>
      <w:proofErr w:type="spellStart"/>
      <w:r w:rsidRPr="004D151D">
        <w:rPr>
          <w:rFonts w:ascii="Arial" w:eastAsia="Times New Roman" w:hAnsi="Arial" w:cs="Arial"/>
          <w:lang w:eastAsia="es-ES"/>
        </w:rPr>
        <w:t>Ausó</w:t>
      </w:r>
      <w:proofErr w:type="spellEnd"/>
      <w:r w:rsidRPr="004D151D">
        <w:rPr>
          <w:rFonts w:ascii="Arial" w:eastAsia="Times New Roman" w:hAnsi="Arial" w:cs="Arial"/>
          <w:lang w:eastAsia="es-ES"/>
        </w:rPr>
        <w:t xml:space="preserve"> E, Ghai R, </w:t>
      </w:r>
      <w:r w:rsidRPr="004D151D">
        <w:rPr>
          <w:rFonts w:ascii="Arial" w:eastAsia="Times New Roman" w:hAnsi="Arial" w:cs="Arial"/>
          <w:b/>
          <w:bCs/>
          <w:lang w:eastAsia="es-ES"/>
        </w:rPr>
        <w:t>Rodriguez-Valera F</w:t>
      </w:r>
      <w:r w:rsidRPr="004D151D">
        <w:rPr>
          <w:rFonts w:ascii="Arial" w:eastAsia="Times New Roman" w:hAnsi="Arial" w:cs="Arial"/>
          <w:lang w:eastAsia="es-ES"/>
        </w:rPr>
        <w:t>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BMC Genomics.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2014 Oct 26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;15:938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: 10.1186/1471-2164-15-938.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8" w:history="1"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Metagenomics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of ancient fermentation pits used for the production of </w:t>
        </w:r>
        <w:proofErr w:type="spellStart"/>
        <w:proofErr w:type="gram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chinese</w:t>
        </w:r>
        <w:proofErr w:type="spellEnd"/>
        <w:proofErr w:type="gram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strong-aroma liquor.</w:t>
        </w:r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proofErr w:type="spellStart"/>
      <w:r w:rsidRPr="004D151D">
        <w:rPr>
          <w:rFonts w:ascii="Arial" w:eastAsia="Times New Roman" w:hAnsi="Arial" w:cs="Arial"/>
          <w:lang w:val="en-US" w:eastAsia="es-ES"/>
        </w:rPr>
        <w:t>Guo</w:t>
      </w:r>
      <w:proofErr w:type="spellEnd"/>
      <w:r w:rsidRPr="004D151D">
        <w:rPr>
          <w:rFonts w:ascii="Arial" w:eastAsia="Times New Roman" w:hAnsi="Arial" w:cs="Arial"/>
          <w:lang w:val="en-US" w:eastAsia="es-ES"/>
        </w:rPr>
        <w:t xml:space="preserve"> MY, </w:t>
      </w:r>
      <w:proofErr w:type="spellStart"/>
      <w:r w:rsidRPr="004D151D">
        <w:rPr>
          <w:rFonts w:ascii="Arial" w:eastAsia="Times New Roman" w:hAnsi="Arial" w:cs="Arial"/>
          <w:lang w:val="en-US" w:eastAsia="es-ES"/>
        </w:rPr>
        <w:t>Huo</w:t>
      </w:r>
      <w:proofErr w:type="spellEnd"/>
      <w:r w:rsidRPr="004D151D">
        <w:rPr>
          <w:rFonts w:ascii="Arial" w:eastAsia="Times New Roman" w:hAnsi="Arial" w:cs="Arial"/>
          <w:lang w:val="en-US" w:eastAsia="es-ES"/>
        </w:rPr>
        <w:t xml:space="preserve"> DQ, Ghai R, </w:t>
      </w:r>
      <w:r w:rsidRPr="004D151D">
        <w:rPr>
          <w:rFonts w:ascii="Arial" w:eastAsia="Times New Roman" w:hAnsi="Arial" w:cs="Arial"/>
          <w:b/>
          <w:bCs/>
          <w:lang w:val="en-US" w:eastAsia="es-ES"/>
        </w:rPr>
        <w:t>Rodriguez-Valera F</w:t>
      </w:r>
      <w:r w:rsidRPr="004D151D">
        <w:rPr>
          <w:rFonts w:ascii="Arial" w:eastAsia="Times New Roman" w:hAnsi="Arial" w:cs="Arial"/>
          <w:lang w:val="en-US" w:eastAsia="es-ES"/>
        </w:rPr>
        <w:t xml:space="preserve">, </w:t>
      </w:r>
      <w:proofErr w:type="spellStart"/>
      <w:r w:rsidRPr="004D151D">
        <w:rPr>
          <w:rFonts w:ascii="Arial" w:eastAsia="Times New Roman" w:hAnsi="Arial" w:cs="Arial"/>
          <w:lang w:val="en-US" w:eastAsia="es-ES"/>
        </w:rPr>
        <w:t>Shen</w:t>
      </w:r>
      <w:proofErr w:type="spellEnd"/>
      <w:r w:rsidRPr="004D151D">
        <w:rPr>
          <w:rFonts w:ascii="Arial" w:eastAsia="Times New Roman" w:hAnsi="Arial" w:cs="Arial"/>
          <w:lang w:val="en-US" w:eastAsia="es-ES"/>
        </w:rPr>
        <w:t xml:space="preserve"> CH, Zhang N, Zhang SY, </w:t>
      </w:r>
      <w:proofErr w:type="spellStart"/>
      <w:r w:rsidRPr="004D151D">
        <w:rPr>
          <w:rFonts w:ascii="Arial" w:eastAsia="Times New Roman" w:hAnsi="Arial" w:cs="Arial"/>
          <w:lang w:val="en-US" w:eastAsia="es-ES"/>
        </w:rPr>
        <w:t>Hou</w:t>
      </w:r>
      <w:proofErr w:type="spellEnd"/>
      <w:r w:rsidRPr="004D151D">
        <w:rPr>
          <w:rFonts w:ascii="Arial" w:eastAsia="Times New Roman" w:hAnsi="Arial" w:cs="Arial"/>
          <w:lang w:val="en-US" w:eastAsia="es-ES"/>
        </w:rPr>
        <w:t xml:space="preserve"> CJ.</w:t>
      </w:r>
    </w:p>
    <w:p w:rsidR="004D151D" w:rsidRPr="004D151D" w:rsidRDefault="004D151D" w:rsidP="004D151D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Genome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Announc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.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2014 Oct 23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;2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(5).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pii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e01045-14.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: 10.1128/genomeA.01045-14.</w:t>
      </w:r>
    </w:p>
    <w:p w:rsid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hyperlink r:id="rId39" w:history="1"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Ecophysiological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diversity of a novel member of the genus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Alteromonas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, and description of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Alteromonas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</w:t>
        </w:r>
        <w:proofErr w:type="spell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mediterranea</w:t>
        </w:r>
        <w:proofErr w:type="spell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 xml:space="preserve"> sp. </w:t>
        </w:r>
        <w:proofErr w:type="spellStart"/>
        <w:proofErr w:type="gramStart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nov</w:t>
        </w:r>
        <w:proofErr w:type="gramEnd"/>
        <w:r w:rsidRPr="004D151D">
          <w:rPr>
            <w:rFonts w:ascii="Arial" w:eastAsia="Times New Roman" w:hAnsi="Arial" w:cs="Arial"/>
            <w:color w:val="2222CC"/>
            <w:u w:val="single"/>
            <w:lang w:val="en-US" w:eastAsia="es-ES"/>
          </w:rPr>
          <w:t>.</w:t>
        </w:r>
        <w:proofErr w:type="spellEnd"/>
      </w:hyperlink>
    </w:p>
    <w:p w:rsidR="004D151D" w:rsidRPr="004D151D" w:rsidRDefault="004D151D" w:rsidP="004D1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  <w:proofErr w:type="spellStart"/>
      <w:r w:rsidRPr="004D151D">
        <w:rPr>
          <w:rFonts w:ascii="Arial" w:eastAsia="Times New Roman" w:hAnsi="Arial" w:cs="Arial"/>
          <w:lang w:val="en-US" w:eastAsia="es-ES"/>
        </w:rPr>
        <w:t>Ivanova</w:t>
      </w:r>
      <w:proofErr w:type="spellEnd"/>
      <w:r w:rsidRPr="004D151D">
        <w:rPr>
          <w:rFonts w:ascii="Arial" w:eastAsia="Times New Roman" w:hAnsi="Arial" w:cs="Arial"/>
          <w:lang w:val="en-US" w:eastAsia="es-ES"/>
        </w:rPr>
        <w:t xml:space="preserve"> EP, López-Pérez M, </w:t>
      </w:r>
      <w:proofErr w:type="spellStart"/>
      <w:r w:rsidRPr="004D151D">
        <w:rPr>
          <w:rFonts w:ascii="Arial" w:eastAsia="Times New Roman" w:hAnsi="Arial" w:cs="Arial"/>
          <w:lang w:val="en-US" w:eastAsia="es-ES"/>
        </w:rPr>
        <w:t>Zabalos</w:t>
      </w:r>
      <w:proofErr w:type="spellEnd"/>
      <w:r w:rsidRPr="004D151D">
        <w:rPr>
          <w:rFonts w:ascii="Arial" w:eastAsia="Times New Roman" w:hAnsi="Arial" w:cs="Arial"/>
          <w:lang w:val="en-US" w:eastAsia="es-ES"/>
        </w:rPr>
        <w:t xml:space="preserve"> M, Nguyen SH, Webb HK, Ryan J, </w:t>
      </w:r>
      <w:proofErr w:type="spellStart"/>
      <w:r w:rsidRPr="004D151D">
        <w:rPr>
          <w:rFonts w:ascii="Arial" w:eastAsia="Times New Roman" w:hAnsi="Arial" w:cs="Arial"/>
          <w:lang w:val="en-US" w:eastAsia="es-ES"/>
        </w:rPr>
        <w:t>Lagutin</w:t>
      </w:r>
      <w:proofErr w:type="spellEnd"/>
      <w:r w:rsidRPr="004D151D">
        <w:rPr>
          <w:rFonts w:ascii="Arial" w:eastAsia="Times New Roman" w:hAnsi="Arial" w:cs="Arial"/>
          <w:lang w:val="en-US" w:eastAsia="es-ES"/>
        </w:rPr>
        <w:t xml:space="preserve"> K, </w:t>
      </w:r>
      <w:proofErr w:type="spellStart"/>
      <w:r w:rsidRPr="004D151D">
        <w:rPr>
          <w:rFonts w:ascii="Arial" w:eastAsia="Times New Roman" w:hAnsi="Arial" w:cs="Arial"/>
          <w:lang w:val="en-US" w:eastAsia="es-ES"/>
        </w:rPr>
        <w:t>Vyssotski</w:t>
      </w:r>
      <w:proofErr w:type="spellEnd"/>
      <w:r w:rsidRPr="004D151D">
        <w:rPr>
          <w:rFonts w:ascii="Arial" w:eastAsia="Times New Roman" w:hAnsi="Arial" w:cs="Arial"/>
          <w:lang w:val="en-US" w:eastAsia="es-ES"/>
        </w:rPr>
        <w:t xml:space="preserve"> M, Crawford RJ, </w:t>
      </w:r>
      <w:r w:rsidRPr="004D151D">
        <w:rPr>
          <w:rFonts w:ascii="Arial" w:eastAsia="Times New Roman" w:hAnsi="Arial" w:cs="Arial"/>
          <w:b/>
          <w:bCs/>
          <w:lang w:val="en-US" w:eastAsia="es-ES"/>
        </w:rPr>
        <w:t>Rodriguez-Valera F</w:t>
      </w:r>
      <w:r w:rsidRPr="004D151D">
        <w:rPr>
          <w:rFonts w:ascii="Arial" w:eastAsia="Times New Roman" w:hAnsi="Arial" w:cs="Arial"/>
          <w:lang w:val="en-US" w:eastAsia="es-ES"/>
        </w:rPr>
        <w:t>.</w:t>
      </w:r>
    </w:p>
    <w:p w:rsidR="004D151D" w:rsidRPr="004D151D" w:rsidRDefault="004D151D" w:rsidP="004D151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proofErr w:type="spell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Antonie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Van Leeuwenhoek. 2015 Jan</w:t>
      </w:r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;107</w:t>
      </w:r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(1):119-32. </w:t>
      </w:r>
      <w:proofErr w:type="spellStart"/>
      <w:proofErr w:type="gramStart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>doi</w:t>
      </w:r>
      <w:proofErr w:type="spellEnd"/>
      <w:proofErr w:type="gramEnd"/>
      <w:r w:rsidRPr="004D151D">
        <w:rPr>
          <w:rFonts w:ascii="Arial" w:eastAsia="Times New Roman" w:hAnsi="Arial" w:cs="Arial"/>
          <w:sz w:val="18"/>
          <w:szCs w:val="18"/>
          <w:lang w:val="en-US" w:eastAsia="es-ES"/>
        </w:rPr>
        <w:t xml:space="preserve">: 10.1007/s10482-014-0309-y. </w:t>
      </w:r>
      <w:proofErr w:type="spellStart"/>
      <w:r w:rsidRPr="004D151D">
        <w:rPr>
          <w:rFonts w:ascii="Arial" w:eastAsia="Times New Roman" w:hAnsi="Arial" w:cs="Arial"/>
          <w:sz w:val="18"/>
          <w:szCs w:val="18"/>
          <w:lang w:eastAsia="es-ES"/>
        </w:rPr>
        <w:t>Epub</w:t>
      </w:r>
      <w:proofErr w:type="spellEnd"/>
      <w:r w:rsidRPr="004D151D">
        <w:rPr>
          <w:rFonts w:ascii="Arial" w:eastAsia="Times New Roman" w:hAnsi="Arial" w:cs="Arial"/>
          <w:sz w:val="18"/>
          <w:szCs w:val="18"/>
          <w:lang w:eastAsia="es-ES"/>
        </w:rPr>
        <w:t xml:space="preserve"> 2014 Oct 19.</w:t>
      </w:r>
    </w:p>
    <w:p w:rsidR="004D151D" w:rsidRPr="004D151D" w:rsidRDefault="004D151D" w:rsidP="004D1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sectPr w:rsidR="004D151D" w:rsidRPr="004D151D">
      <w:headerReference w:type="default" r:id="rId4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1D" w:rsidRDefault="004D151D" w:rsidP="004D151D">
      <w:pPr>
        <w:spacing w:after="0" w:line="240" w:lineRule="auto"/>
      </w:pPr>
      <w:r>
        <w:separator/>
      </w:r>
    </w:p>
  </w:endnote>
  <w:endnote w:type="continuationSeparator" w:id="0">
    <w:p w:rsidR="004D151D" w:rsidRDefault="004D151D" w:rsidP="004D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1D" w:rsidRDefault="004D151D" w:rsidP="004D151D">
      <w:pPr>
        <w:spacing w:after="0" w:line="240" w:lineRule="auto"/>
      </w:pPr>
      <w:r>
        <w:separator/>
      </w:r>
    </w:p>
  </w:footnote>
  <w:footnote w:type="continuationSeparator" w:id="0">
    <w:p w:rsidR="004D151D" w:rsidRDefault="004D151D" w:rsidP="004D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1D" w:rsidRDefault="004D151D">
    <w:pPr>
      <w:pStyle w:val="Encabezado"/>
    </w:pPr>
    <w:r>
      <w:t>PUBLICACIONES 2014_2017 RED EXCELENCIA CONSOLIDER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1D"/>
    <w:rsid w:val="00436E7B"/>
    <w:rsid w:val="004D151D"/>
    <w:rsid w:val="006E3A2F"/>
    <w:rsid w:val="0072133C"/>
    <w:rsid w:val="00A16CB5"/>
    <w:rsid w:val="00B4235C"/>
    <w:rsid w:val="00E2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D151D"/>
    <w:rPr>
      <w:color w:val="0000FF"/>
      <w:u w:val="single"/>
    </w:rPr>
  </w:style>
  <w:style w:type="paragraph" w:customStyle="1" w:styleId="title">
    <w:name w:val="title"/>
    <w:basedOn w:val="Normal"/>
    <w:rsid w:val="004D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c">
    <w:name w:val="desc"/>
    <w:basedOn w:val="Normal"/>
    <w:rsid w:val="004D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tails">
    <w:name w:val="details"/>
    <w:basedOn w:val="Normal"/>
    <w:rsid w:val="004D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rnl">
    <w:name w:val="jrnl"/>
    <w:basedOn w:val="Fuentedeprrafopredeter"/>
    <w:rsid w:val="004D151D"/>
  </w:style>
  <w:style w:type="paragraph" w:customStyle="1" w:styleId="links">
    <w:name w:val="links"/>
    <w:basedOn w:val="Normal"/>
    <w:rsid w:val="004D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le1">
    <w:name w:val="title1"/>
    <w:basedOn w:val="Normal"/>
    <w:rsid w:val="004D151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desc2">
    <w:name w:val="desc2"/>
    <w:basedOn w:val="Normal"/>
    <w:rsid w:val="004D151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details1">
    <w:name w:val="details1"/>
    <w:basedOn w:val="Normal"/>
    <w:rsid w:val="004D151D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D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51D"/>
  </w:style>
  <w:style w:type="paragraph" w:styleId="Piedepgina">
    <w:name w:val="footer"/>
    <w:basedOn w:val="Normal"/>
    <w:link w:val="PiedepginaCar"/>
    <w:uiPriority w:val="99"/>
    <w:unhideWhenUsed/>
    <w:rsid w:val="004D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D151D"/>
    <w:rPr>
      <w:color w:val="0000FF"/>
      <w:u w:val="single"/>
    </w:rPr>
  </w:style>
  <w:style w:type="paragraph" w:customStyle="1" w:styleId="title">
    <w:name w:val="title"/>
    <w:basedOn w:val="Normal"/>
    <w:rsid w:val="004D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c">
    <w:name w:val="desc"/>
    <w:basedOn w:val="Normal"/>
    <w:rsid w:val="004D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tails">
    <w:name w:val="details"/>
    <w:basedOn w:val="Normal"/>
    <w:rsid w:val="004D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rnl">
    <w:name w:val="jrnl"/>
    <w:basedOn w:val="Fuentedeprrafopredeter"/>
    <w:rsid w:val="004D151D"/>
  </w:style>
  <w:style w:type="paragraph" w:customStyle="1" w:styleId="links">
    <w:name w:val="links"/>
    <w:basedOn w:val="Normal"/>
    <w:rsid w:val="004D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le1">
    <w:name w:val="title1"/>
    <w:basedOn w:val="Normal"/>
    <w:rsid w:val="004D151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desc2">
    <w:name w:val="desc2"/>
    <w:basedOn w:val="Normal"/>
    <w:rsid w:val="004D151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details1">
    <w:name w:val="details1"/>
    <w:basedOn w:val="Normal"/>
    <w:rsid w:val="004D151D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D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51D"/>
  </w:style>
  <w:style w:type="paragraph" w:styleId="Piedepgina">
    <w:name w:val="footer"/>
    <w:basedOn w:val="Normal"/>
    <w:link w:val="PiedepginaCar"/>
    <w:uiPriority w:val="99"/>
    <w:unhideWhenUsed/>
    <w:rsid w:val="004D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4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8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2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0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2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8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1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30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7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5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5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6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36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0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7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61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28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0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5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37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4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0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1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5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3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9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5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79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88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0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1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8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17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8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61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72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3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9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88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4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2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71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1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03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5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4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8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0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3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86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3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66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4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22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66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6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0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9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3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7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4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0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36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114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8914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0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2616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2798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53439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26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3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1011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397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224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58377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961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7236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5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8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476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907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439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0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7428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6121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333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0338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507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742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7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9410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839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09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859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2229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2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5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6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30197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76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9002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1099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7376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77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3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43988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38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558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6427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8293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433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163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29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96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6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57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1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28643787" TargetMode="External"/><Relationship Id="rId18" Type="http://schemas.openxmlformats.org/officeDocument/2006/relationships/hyperlink" Target="https://www.ncbi.nlm.nih.gov/pubmed/27460793" TargetMode="External"/><Relationship Id="rId26" Type="http://schemas.openxmlformats.org/officeDocument/2006/relationships/hyperlink" Target="https://www.ncbi.nlm.nih.gov/pubmed/26528260" TargetMode="External"/><Relationship Id="rId39" Type="http://schemas.openxmlformats.org/officeDocument/2006/relationships/hyperlink" Target="https://www.ncbi.nlm.nih.gov/pubmed/25326795" TargetMode="External"/><Relationship Id="rId21" Type="http://schemas.openxmlformats.org/officeDocument/2006/relationships/hyperlink" Target="https://www.ncbi.nlm.nih.gov/pubmed/27189983" TargetMode="External"/><Relationship Id="rId34" Type="http://schemas.openxmlformats.org/officeDocument/2006/relationships/hyperlink" Target="https://www.ncbi.nlm.nih.gov/pubmed/2539563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cbi.nlm.nih.gov/pubmed/291634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cbi.nlm.nih.gov/pubmed/28056800" TargetMode="External"/><Relationship Id="rId20" Type="http://schemas.openxmlformats.org/officeDocument/2006/relationships/hyperlink" Target="https://www.ncbi.nlm.nih.gov/pubmed/27234458" TargetMode="External"/><Relationship Id="rId29" Type="http://schemas.openxmlformats.org/officeDocument/2006/relationships/hyperlink" Target="https://www.ncbi.nlm.nih.gov/pubmed/2607820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8680419" TargetMode="External"/><Relationship Id="rId24" Type="http://schemas.openxmlformats.org/officeDocument/2006/relationships/hyperlink" Target="https://www.ncbi.nlm.nih.gov/pubmed/26941731" TargetMode="External"/><Relationship Id="rId32" Type="http://schemas.openxmlformats.org/officeDocument/2006/relationships/hyperlink" Target="https://www.ncbi.nlm.nih.gov/pubmed/25614566" TargetMode="External"/><Relationship Id="rId37" Type="http://schemas.openxmlformats.org/officeDocument/2006/relationships/hyperlink" Target="https://www.ncbi.nlm.nih.gov/pubmed/25344729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28085158" TargetMode="External"/><Relationship Id="rId23" Type="http://schemas.openxmlformats.org/officeDocument/2006/relationships/hyperlink" Target="https://www.ncbi.nlm.nih.gov/pubmed/27085300" TargetMode="External"/><Relationship Id="rId28" Type="http://schemas.openxmlformats.org/officeDocument/2006/relationships/hyperlink" Target="https://www.ncbi.nlm.nih.gov/pubmed/26268990" TargetMode="External"/><Relationship Id="rId36" Type="http://schemas.openxmlformats.org/officeDocument/2006/relationships/hyperlink" Target="https://www.ncbi.nlm.nih.gov/pubmed/25355242" TargetMode="External"/><Relationship Id="rId10" Type="http://schemas.openxmlformats.org/officeDocument/2006/relationships/hyperlink" Target="https://www.ncbi.nlm.nih.gov/pubmed/28945750" TargetMode="External"/><Relationship Id="rId19" Type="http://schemas.openxmlformats.org/officeDocument/2006/relationships/hyperlink" Target="https://www.ncbi.nlm.nih.gov/pubmed/27446036" TargetMode="External"/><Relationship Id="rId31" Type="http://schemas.openxmlformats.org/officeDocument/2006/relationships/hyperlink" Target="https://www.ncbi.nlm.nih.gov/pubmed/25670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8948217" TargetMode="External"/><Relationship Id="rId14" Type="http://schemas.openxmlformats.org/officeDocument/2006/relationships/hyperlink" Target="https://www.ncbi.nlm.nih.gov/pubmed/28508075" TargetMode="External"/><Relationship Id="rId22" Type="http://schemas.openxmlformats.org/officeDocument/2006/relationships/hyperlink" Target="https://www.ncbi.nlm.nih.gov/pubmed/27180097" TargetMode="External"/><Relationship Id="rId27" Type="http://schemas.openxmlformats.org/officeDocument/2006/relationships/hyperlink" Target="https://www.ncbi.nlm.nih.gov/pubmed/26394793" TargetMode="External"/><Relationship Id="rId30" Type="http://schemas.openxmlformats.org/officeDocument/2006/relationships/hyperlink" Target="https://www.ncbi.nlm.nih.gov/pubmed/25688234" TargetMode="External"/><Relationship Id="rId35" Type="http://schemas.openxmlformats.org/officeDocument/2006/relationships/hyperlink" Target="https://www.ncbi.nlm.nih.gov/pubmed/25377710" TargetMode="External"/><Relationship Id="rId8" Type="http://schemas.openxmlformats.org/officeDocument/2006/relationships/hyperlink" Target="https://www.ncbi.nlm.nih.gov/pubmed/290796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/28673248" TargetMode="External"/><Relationship Id="rId17" Type="http://schemas.openxmlformats.org/officeDocument/2006/relationships/hyperlink" Target="https://www.ncbi.nlm.nih.gov/pubmed/27505348" TargetMode="External"/><Relationship Id="rId25" Type="http://schemas.openxmlformats.org/officeDocument/2006/relationships/hyperlink" Target="https://www.ncbi.nlm.nih.gov/pubmed/26729711" TargetMode="External"/><Relationship Id="rId33" Type="http://schemas.openxmlformats.org/officeDocument/2006/relationships/hyperlink" Target="https://www.ncbi.nlm.nih.gov/pubmed/25535935" TargetMode="External"/><Relationship Id="rId38" Type="http://schemas.openxmlformats.org/officeDocument/2006/relationships/hyperlink" Target="https://www.ncbi.nlm.nih.gov/pubmed/2534267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1655</Words>
  <Characters>9108</Characters>
  <Application>Microsoft Office Word</Application>
  <DocSecurity>0</DocSecurity>
  <Lines>75</Lines>
  <Paragraphs>21</Paragraphs>
  <ScaleCrop>false</ScaleCrop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Montes, Raquel</dc:creator>
  <cp:lastModifiedBy>Flores Montes, Raquel</cp:lastModifiedBy>
  <cp:revision>1</cp:revision>
  <dcterms:created xsi:type="dcterms:W3CDTF">2017-12-11T13:00:00Z</dcterms:created>
  <dcterms:modified xsi:type="dcterms:W3CDTF">2017-12-11T13:09:00Z</dcterms:modified>
</cp:coreProperties>
</file>